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E08" w:rsidRPr="005D7E08" w:rsidRDefault="005D7E08" w:rsidP="005D7E08">
      <w:pPr>
        <w:spacing w:line="360" w:lineRule="auto"/>
        <w:jc w:val="both"/>
        <w:rPr>
          <w:rFonts w:ascii="Times New Roman" w:hAnsi="Times New Roman" w:cs="Times New Roman"/>
          <w:sz w:val="24"/>
        </w:rPr>
      </w:pPr>
      <w:r w:rsidRPr="005D7E08">
        <w:rPr>
          <w:rFonts w:ascii="Times New Roman" w:hAnsi="Times New Roman" w:cs="Times New Roman"/>
          <w:sz w:val="24"/>
        </w:rPr>
        <w:t>УДК</w:t>
      </w:r>
    </w:p>
    <w:p w:rsidR="005D7E08" w:rsidRPr="005D7E08" w:rsidRDefault="005D7E08" w:rsidP="005D7E08">
      <w:pPr>
        <w:spacing w:line="360" w:lineRule="auto"/>
        <w:jc w:val="both"/>
        <w:rPr>
          <w:rFonts w:ascii="Times New Roman" w:hAnsi="Times New Roman" w:cs="Times New Roman"/>
          <w:sz w:val="24"/>
        </w:rPr>
      </w:pPr>
    </w:p>
    <w:p w:rsidR="005D7E08" w:rsidRPr="005D7E08" w:rsidRDefault="005D7E08" w:rsidP="005D7E08">
      <w:pPr>
        <w:spacing w:line="360" w:lineRule="auto"/>
        <w:jc w:val="both"/>
        <w:rPr>
          <w:rFonts w:ascii="Times New Roman" w:hAnsi="Times New Roman" w:cs="Times New Roman"/>
          <w:sz w:val="24"/>
        </w:rPr>
      </w:pPr>
      <w:r w:rsidRPr="005D7E08">
        <w:rPr>
          <w:rFonts w:ascii="Times New Roman" w:hAnsi="Times New Roman" w:cs="Times New Roman"/>
          <w:sz w:val="24"/>
        </w:rPr>
        <w:t>РЕГУЛИРОВАНИЕ НАПРЯЖЕНИЯ СИЛОВЫХ ТРАНСФОРМАТОРОВ И АВТОТРАНСФОРМАТОРОВ</w:t>
      </w:r>
    </w:p>
    <w:p w:rsidR="005D7E08" w:rsidRPr="005D7E08" w:rsidRDefault="005D7E08" w:rsidP="005D7E08">
      <w:pPr>
        <w:spacing w:line="360" w:lineRule="auto"/>
        <w:jc w:val="both"/>
        <w:rPr>
          <w:rFonts w:ascii="Times New Roman" w:hAnsi="Times New Roman" w:cs="Times New Roman"/>
          <w:sz w:val="24"/>
        </w:rPr>
      </w:pPr>
    </w:p>
    <w:p w:rsidR="005D7E08" w:rsidRPr="005D7E08" w:rsidRDefault="005D7E08" w:rsidP="005D7E08">
      <w:pPr>
        <w:spacing w:line="360" w:lineRule="auto"/>
        <w:jc w:val="both"/>
        <w:rPr>
          <w:rFonts w:ascii="Times New Roman" w:hAnsi="Times New Roman" w:cs="Times New Roman"/>
          <w:sz w:val="24"/>
        </w:rPr>
      </w:pPr>
      <w:r w:rsidRPr="005D7E08">
        <w:rPr>
          <w:rFonts w:ascii="Times New Roman" w:hAnsi="Times New Roman" w:cs="Times New Roman"/>
          <w:sz w:val="24"/>
        </w:rPr>
        <w:t>Кофман Г.Л.</w:t>
      </w:r>
    </w:p>
    <w:p w:rsidR="005D7E08" w:rsidRPr="005D7E08" w:rsidRDefault="005D7E08" w:rsidP="005D7E08">
      <w:pPr>
        <w:spacing w:line="360" w:lineRule="auto"/>
        <w:jc w:val="both"/>
        <w:rPr>
          <w:rFonts w:ascii="Times New Roman" w:hAnsi="Times New Roman" w:cs="Times New Roman"/>
          <w:sz w:val="24"/>
        </w:rPr>
      </w:pPr>
    </w:p>
    <w:p w:rsidR="005D7E08" w:rsidRPr="005D7E08" w:rsidRDefault="005D7E08" w:rsidP="005D7E08">
      <w:pPr>
        <w:spacing w:line="360" w:lineRule="auto"/>
        <w:jc w:val="both"/>
        <w:rPr>
          <w:rFonts w:ascii="Times New Roman" w:hAnsi="Times New Roman" w:cs="Times New Roman"/>
          <w:sz w:val="24"/>
        </w:rPr>
      </w:pPr>
      <w:r w:rsidRPr="005D7E08">
        <w:rPr>
          <w:rFonts w:ascii="Times New Roman" w:hAnsi="Times New Roman" w:cs="Times New Roman"/>
          <w:sz w:val="24"/>
        </w:rPr>
        <w:t>Научный руководитель: Ю.В. Писковацкий, доцент</w:t>
      </w:r>
    </w:p>
    <w:p w:rsidR="005D7E08" w:rsidRPr="005D7E08" w:rsidRDefault="005D7E08" w:rsidP="005D7E08">
      <w:pPr>
        <w:spacing w:line="360" w:lineRule="auto"/>
        <w:jc w:val="both"/>
        <w:rPr>
          <w:rFonts w:ascii="Times New Roman" w:hAnsi="Times New Roman" w:cs="Times New Roman"/>
          <w:sz w:val="24"/>
        </w:rPr>
      </w:pPr>
      <w:r w:rsidRPr="005D7E08">
        <w:rPr>
          <w:rFonts w:ascii="Times New Roman" w:hAnsi="Times New Roman" w:cs="Times New Roman"/>
          <w:sz w:val="24"/>
        </w:rPr>
        <w:t>(Казанский государственный энергетический университет)</w:t>
      </w:r>
    </w:p>
    <w:p w:rsidR="005D7E08" w:rsidRPr="005D7E08" w:rsidRDefault="005D7E08" w:rsidP="005D7E08">
      <w:pPr>
        <w:spacing w:line="360" w:lineRule="auto"/>
        <w:jc w:val="both"/>
        <w:rPr>
          <w:rFonts w:ascii="Times New Roman" w:hAnsi="Times New Roman" w:cs="Times New Roman"/>
          <w:sz w:val="24"/>
        </w:rPr>
      </w:pPr>
    </w:p>
    <w:p w:rsidR="005D7E08" w:rsidRPr="005D7E08" w:rsidRDefault="005D7E08" w:rsidP="005D7E08">
      <w:pPr>
        <w:spacing w:line="360" w:lineRule="auto"/>
        <w:jc w:val="both"/>
        <w:rPr>
          <w:rFonts w:ascii="Times New Roman" w:hAnsi="Times New Roman" w:cs="Times New Roman"/>
          <w:sz w:val="24"/>
          <w:lang w:val="en-US"/>
        </w:rPr>
      </w:pPr>
      <w:r w:rsidRPr="005D7E08">
        <w:rPr>
          <w:rFonts w:ascii="Times New Roman" w:hAnsi="Times New Roman" w:cs="Times New Roman"/>
          <w:sz w:val="24"/>
        </w:rPr>
        <w:t xml:space="preserve">Существуют определенные требования к качеству электрической энергии, среди которых есть требования к непрерывным изменениям свойств напряжения. </w:t>
      </w:r>
      <w:r w:rsidRPr="005D7E08">
        <w:rPr>
          <w:rFonts w:ascii="Times New Roman" w:hAnsi="Times New Roman" w:cs="Times New Roman"/>
          <w:sz w:val="24"/>
          <w:lang w:val="en-US"/>
        </w:rPr>
        <w:t>Существуют различные методы устранения указанных отклонений или уменьшения их влияния на качество электроэнергии, и регулирование напряжения силовых трансформаторов и автотрансформаторов является одним из них.</w:t>
      </w:r>
    </w:p>
    <w:p w:rsidR="005D7E08" w:rsidRPr="005D7E08" w:rsidRDefault="005D7E08" w:rsidP="005D7E08">
      <w:pPr>
        <w:spacing w:line="360" w:lineRule="auto"/>
        <w:jc w:val="both"/>
        <w:rPr>
          <w:rFonts w:ascii="Times New Roman" w:hAnsi="Times New Roman" w:cs="Times New Roman"/>
          <w:sz w:val="24"/>
          <w:lang w:val="en-US"/>
        </w:rPr>
      </w:pPr>
      <w:r w:rsidRPr="005D7E08">
        <w:rPr>
          <w:rFonts w:ascii="Times New Roman" w:hAnsi="Times New Roman" w:cs="Times New Roman"/>
          <w:sz w:val="24"/>
          <w:lang w:val="en-US"/>
        </w:rPr>
        <w:t>Регулирование напряжения силовых трансформаторов и автотрансформаторов - это процесс изменения коэффициента трансформации, который осуществляется путем изменения количества его обмоток. Трансформаторы имеют специальные ответвления и переключатели для регулирования, которые отвечают за изменение коэффициента трансформации.</w:t>
      </w:r>
    </w:p>
    <w:p w:rsidR="005D7E08" w:rsidRPr="005D7E08" w:rsidRDefault="005D7E08" w:rsidP="005D7E08">
      <w:pPr>
        <w:spacing w:line="360" w:lineRule="auto"/>
        <w:jc w:val="both"/>
        <w:rPr>
          <w:rFonts w:ascii="Times New Roman" w:hAnsi="Times New Roman" w:cs="Times New Roman"/>
          <w:sz w:val="24"/>
          <w:lang w:val="en-US"/>
        </w:rPr>
      </w:pPr>
      <w:r w:rsidRPr="005D7E08">
        <w:rPr>
          <w:rFonts w:ascii="Times New Roman" w:hAnsi="Times New Roman" w:cs="Times New Roman"/>
          <w:sz w:val="24"/>
          <w:lang w:val="en-US"/>
        </w:rPr>
        <w:t>Существует несколько типов нормативных актов. Например, его можно разделить по критериям регулируемого устройства на продольное регулирование, поперечное регулирование и продольно-поперечное регулирование. Его также можно разделить на регулирование нейтрали и линейное регулирование в зависимости от того, где происходит регулирование напряжения.</w:t>
      </w:r>
    </w:p>
    <w:p w:rsidR="005D7E08" w:rsidRPr="005D7E08" w:rsidRDefault="005D7E08" w:rsidP="005D7E08">
      <w:pPr>
        <w:spacing w:line="360" w:lineRule="auto"/>
        <w:jc w:val="both"/>
        <w:rPr>
          <w:rFonts w:ascii="Times New Roman" w:hAnsi="Times New Roman" w:cs="Times New Roman"/>
          <w:sz w:val="24"/>
          <w:lang w:val="en-US"/>
        </w:rPr>
      </w:pPr>
      <w:r w:rsidRPr="005D7E08">
        <w:rPr>
          <w:rFonts w:ascii="Times New Roman" w:hAnsi="Times New Roman" w:cs="Times New Roman"/>
          <w:sz w:val="24"/>
          <w:lang w:val="en-US"/>
        </w:rPr>
        <w:t xml:space="preserve">Первым из методов регулирования напряжения силовых трансформаторов является регулирование с помощью выключателя отвода. Таким образом, регулирование может осуществляться только при выключенных трансформаторах. Трансформаторы с высокой номинальной мощностью могут иметь до пяти ответвлений, что обеспечивает четыре дополнительных ступени напряжения, равные 2,5% от номинального напряжения. Переключатели отводов могут быть однофазными или трехфазными в зависимости от </w:t>
      </w:r>
      <w:r w:rsidRPr="005D7E08">
        <w:rPr>
          <w:rFonts w:ascii="Times New Roman" w:hAnsi="Times New Roman" w:cs="Times New Roman"/>
          <w:sz w:val="24"/>
          <w:lang w:val="en-US"/>
        </w:rPr>
        <w:lastRenderedPageBreak/>
        <w:t>номинального напряжения трансформатора и количества ступеней напряжения. Работа автономных переключателей отводов имеет некоторые особенности. Обычно регулирование напряжения с помощью выключателей осуществляется от одного до двух раз в год, и именно поэтому этот тип регулирования называется сезонным. [1]</w:t>
      </w: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r w:rsidRPr="005D7E08">
        <w:rPr>
          <w:rFonts w:ascii="Times New Roman" w:hAnsi="Times New Roman" w:cs="Times New Roman"/>
          <w:sz w:val="24"/>
          <w:lang w:val="en-US"/>
        </w:rPr>
        <w:t>Вторым и наиболее распространенным методом регулирования напряжения является изменение отвода нагрузки. Это делается с помощью устройства управления коэффициентом нагрузки, которое необходимо для регулирования напряжения на все еще работающих трансформаторах. Другими словами, трансформаторы остаются включенными в течение всего процесса регулирования. По сравнению с трансформаторами с автономными переключателями отводов трансформаторы с переключателями отводов нагрузки имеют более широкий диапазон регулирования и большее количество ступеней напряжения. Переключателями нагрузки можно управлять дистанционно или с помощью устройства автоматического регулирования напряжения. Завершение одного цикла переключения обычно может занять от трех до десяти секунд. Если необходимо автоматически управлять переключателями нагрузки, следует рассмотреть специальные устройства автоматического регулирования коэффициента трансформации.</w:t>
      </w: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p>
    <w:p w:rsidR="005D7E08" w:rsidRPr="005D7E08" w:rsidRDefault="005D7E08" w:rsidP="005D7E08">
      <w:pPr>
        <w:spacing w:line="360" w:lineRule="auto"/>
        <w:jc w:val="both"/>
        <w:rPr>
          <w:rFonts w:ascii="Times New Roman" w:hAnsi="Times New Roman" w:cs="Times New Roman"/>
          <w:sz w:val="24"/>
          <w:lang w:val="en-US"/>
        </w:rPr>
      </w:pPr>
      <w:r w:rsidRPr="005D7E08">
        <w:rPr>
          <w:rFonts w:ascii="Times New Roman" w:hAnsi="Times New Roman" w:cs="Times New Roman"/>
          <w:sz w:val="24"/>
          <w:lang w:val="en-US"/>
        </w:rPr>
        <w:t>Регулируемое напряжение поступает от трансформатора напряжения к блоку автоматического регулирования коэффициента трансформации. Устройство компенсации тока необходимо для того, чтобы справиться с падением напряжения, вызванным током нагрузки. Переключатели загрузочных кранов должны приводиться в действие автоматически. В некоторых случаях переключатели загрузочных кранов должны управляться дистанционно. Это случаи, когда автоматические регуляторы сломаны или когда переключение не было завершено должным образом. Переключатели отводов нагрузки блокируются, когда токи превышают двести процентов от номинального тока.</w:t>
      </w:r>
    </w:p>
    <w:p w:rsidR="005D7E08" w:rsidRPr="005D7E08" w:rsidRDefault="005D7E08" w:rsidP="005D7E08">
      <w:pPr>
        <w:spacing w:line="360" w:lineRule="auto"/>
        <w:jc w:val="both"/>
        <w:rPr>
          <w:rFonts w:ascii="Times New Roman" w:hAnsi="Times New Roman" w:cs="Times New Roman"/>
          <w:sz w:val="24"/>
          <w:lang w:val="en-US"/>
        </w:rPr>
      </w:pPr>
      <w:r w:rsidRPr="005D7E08">
        <w:rPr>
          <w:rFonts w:ascii="Times New Roman" w:hAnsi="Times New Roman" w:cs="Times New Roman"/>
          <w:sz w:val="24"/>
          <w:lang w:val="en-US"/>
        </w:rPr>
        <w:t>Рекомендации:</w:t>
      </w:r>
    </w:p>
    <w:p w:rsidR="00B7396E" w:rsidRPr="005D7E08" w:rsidRDefault="005D7E08" w:rsidP="005D7E08">
      <w:pPr>
        <w:spacing w:line="360" w:lineRule="auto"/>
        <w:jc w:val="both"/>
        <w:rPr>
          <w:rFonts w:ascii="Times New Roman" w:hAnsi="Times New Roman" w:cs="Times New Roman"/>
          <w:sz w:val="24"/>
        </w:rPr>
      </w:pPr>
      <w:r w:rsidRPr="005D7E08">
        <w:rPr>
          <w:rFonts w:ascii="Times New Roman" w:hAnsi="Times New Roman" w:cs="Times New Roman"/>
          <w:sz w:val="24"/>
        </w:rPr>
        <w:t>1. А. Филатов, Техническое обслуживание электрических подстанций эксплуатационным персоналом // Энергоатомиздат, 1990, 304 стр.</w:t>
      </w:r>
      <w:bookmarkStart w:id="0" w:name="_GoBack"/>
      <w:bookmarkEnd w:id="0"/>
    </w:p>
    <w:sectPr w:rsidR="00B7396E" w:rsidRPr="005D7E08" w:rsidSect="004B3D9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46DF1"/>
    <w:multiLevelType w:val="hybridMultilevel"/>
    <w:tmpl w:val="E7BCDAAC"/>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688"/>
    <w:rsid w:val="00050FF6"/>
    <w:rsid w:val="0008342E"/>
    <w:rsid w:val="000F5C94"/>
    <w:rsid w:val="004B3D9A"/>
    <w:rsid w:val="005D7E08"/>
    <w:rsid w:val="00665CB6"/>
    <w:rsid w:val="006A2688"/>
    <w:rsid w:val="006F2585"/>
    <w:rsid w:val="006F66A5"/>
    <w:rsid w:val="007349EB"/>
    <w:rsid w:val="008D5C04"/>
    <w:rsid w:val="00960737"/>
    <w:rsid w:val="00AE686C"/>
    <w:rsid w:val="00B7396E"/>
    <w:rsid w:val="00B90F8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80466"/>
  <w15:chartTrackingRefBased/>
  <w15:docId w15:val="{C626C16B-C958-4509-B1F2-7CD7A183E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5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ТЧЁТЫ"/>
    <w:basedOn w:val="a"/>
    <w:link w:val="a4"/>
    <w:qFormat/>
    <w:rsid w:val="00665CB6"/>
    <w:pPr>
      <w:spacing w:line="360" w:lineRule="auto"/>
      <w:ind w:firstLine="709"/>
      <w:jc w:val="both"/>
    </w:pPr>
    <w:rPr>
      <w:rFonts w:ascii="Times New Roman" w:hAnsi="Times New Roman"/>
      <w:sz w:val="28"/>
    </w:rPr>
  </w:style>
  <w:style w:type="character" w:customStyle="1" w:styleId="a4">
    <w:name w:val="ОТЧЁТЫ Знак"/>
    <w:basedOn w:val="a0"/>
    <w:link w:val="a3"/>
    <w:rsid w:val="00665CB6"/>
    <w:rPr>
      <w:rFonts w:ascii="Times New Roman" w:hAnsi="Times New Roman"/>
      <w:sz w:val="28"/>
    </w:rPr>
  </w:style>
  <w:style w:type="paragraph" w:styleId="a5">
    <w:name w:val="List Paragraph"/>
    <w:basedOn w:val="a"/>
    <w:uiPriority w:val="34"/>
    <w:qFormat/>
    <w:rsid w:val="00B73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552</Words>
  <Characters>3150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Kafedra</cp:lastModifiedBy>
  <cp:revision>4</cp:revision>
  <dcterms:created xsi:type="dcterms:W3CDTF">2022-10-23T20:47:00Z</dcterms:created>
  <dcterms:modified xsi:type="dcterms:W3CDTF">2022-11-02T09:37:00Z</dcterms:modified>
</cp:coreProperties>
</file>